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280" w:line="240" w:lineRule="auto"/>
        <w:jc w:val="center"/>
        <w:rPr>
          <w:rFonts w:ascii="Century Gothic" w:cs="Century Gothic" w:eastAsia="Century Gothic" w:hAnsi="Century Gothic"/>
          <w:b w:val="1"/>
          <w:sz w:val="36"/>
          <w:szCs w:val="36"/>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entury Gothic" w:cs="Century Gothic" w:eastAsia="Century Gothic" w:hAnsi="Century Gothic"/>
          <w:b w:val="1"/>
          <w:sz w:val="36"/>
          <w:szCs w:val="36"/>
          <w:rtl w:val="0"/>
        </w:rPr>
        <w:t xml:space="preserve">Introduction Policy </w:t>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i w:val="1"/>
          <w:sz w:val="24"/>
          <w:szCs w:val="24"/>
          <w:rtl w:val="0"/>
        </w:rPr>
        <w:t xml:space="preserve">THESE policies will need to be met to get off the introduction period. Failure to do this in 30 days will lead to a continued introduction period until terms are met or Membership could be discontinued.</w:t>
      </w:r>
      <w:r w:rsidDel="00000000" w:rsidR="00000000" w:rsidRPr="00000000">
        <w:rPr>
          <w:rtl w:val="0"/>
        </w:rPr>
      </w:r>
    </w:p>
    <w:p w:rsidR="00000000" w:rsidDel="00000000" w:rsidP="00000000" w:rsidRDefault="00000000" w:rsidRPr="00000000" w14:paraId="00000003">
      <w:pPr>
        <w:spacing w:after="0" w:line="240" w:lineRule="auto"/>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4">
      <w:pPr>
        <w:spacing w:after="0" w:line="240" w:lineRule="auto"/>
        <w:ind w:right="144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House Meeting</w:t>
      </w:r>
      <w:r w:rsidDel="00000000" w:rsidR="00000000" w:rsidRPr="00000000">
        <w:rPr>
          <w:rFonts w:ascii="Century Gothic" w:cs="Century Gothic" w:eastAsia="Century Gothic" w:hAnsi="Century Gothic"/>
          <w:sz w:val="24"/>
          <w:szCs w:val="24"/>
          <w:rtl w:val="0"/>
        </w:rPr>
        <w:t xml:space="preserve">- Every ________________ be at the house at_________ with Membership dues, house money, Meeting sheet, med and W/V/S sheet filled out correctly.</w:t>
      </w:r>
    </w:p>
    <w:p w:rsidR="00000000" w:rsidDel="00000000" w:rsidP="00000000" w:rsidRDefault="00000000" w:rsidRPr="00000000" w14:paraId="00000005">
      <w:pPr>
        <w:spacing w:after="0" w:line="240" w:lineRule="auto"/>
        <w:ind w:right="144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Recovery Meetings</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rFonts w:ascii="Century Gothic" w:cs="Century Gothic" w:eastAsia="Century Gothic" w:hAnsi="Century Gothic"/>
          <w:sz w:val="24"/>
          <w:szCs w:val="24"/>
          <w:rtl w:val="0"/>
        </w:rPr>
        <w:t xml:space="preserve">Meeting every day with personal documentation. Meetings need to be on seperate days. </w:t>
      </w:r>
      <w:r w:rsidDel="00000000" w:rsidR="00000000" w:rsidRPr="00000000">
        <w:rPr>
          <w:rFonts w:ascii="Century Gothic" w:cs="Century Gothic" w:eastAsia="Century Gothic" w:hAnsi="Century Gothic"/>
          <w:sz w:val="32"/>
          <w:szCs w:val="32"/>
          <w:rtl w:val="0"/>
        </w:rPr>
        <w:t xml:space="preserve"> </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Recovery Mentor</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rFonts w:ascii="Century Gothic" w:cs="Century Gothic" w:eastAsia="Century Gothic" w:hAnsi="Century Gothic"/>
          <w:sz w:val="24"/>
          <w:szCs w:val="24"/>
          <w:rtl w:val="0"/>
        </w:rPr>
        <w:t xml:space="preserve">Seek out, develop, and actively participate in a relationship with a recovery mentor by talking and or meeting on a regular basis. </w:t>
      </w:r>
    </w:p>
    <w:p w:rsidR="00000000" w:rsidDel="00000000" w:rsidP="00000000" w:rsidRDefault="00000000" w:rsidRPr="00000000" w14:paraId="00000009">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Weekly Recovery Commitment (WRC)-</w:t>
      </w:r>
      <w:r w:rsidDel="00000000" w:rsidR="00000000" w:rsidRPr="00000000">
        <w:rPr>
          <w:rFonts w:ascii="Century Gothic" w:cs="Century Gothic" w:eastAsia="Century Gothic" w:hAnsi="Century Gothic"/>
          <w:sz w:val="32"/>
          <w:szCs w:val="32"/>
          <w:rtl w:val="0"/>
        </w:rPr>
        <w:t xml:space="preserve"> </w:t>
      </w:r>
      <w:r w:rsidDel="00000000" w:rsidR="00000000" w:rsidRPr="00000000">
        <w:rPr>
          <w:rFonts w:ascii="Century Gothic" w:cs="Century Gothic" w:eastAsia="Century Gothic" w:hAnsi="Century Gothic"/>
          <w:sz w:val="24"/>
          <w:szCs w:val="24"/>
          <w:rtl w:val="0"/>
        </w:rPr>
        <w:t xml:space="preserve">Seek out, maintain and  actively participate in a weekly recovery commitment.</w:t>
      </w:r>
    </w:p>
    <w:p w:rsidR="00000000" w:rsidDel="00000000" w:rsidP="00000000" w:rsidRDefault="00000000" w:rsidRPr="00000000" w14:paraId="0000000B">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Work/Volunteering/Education</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rFonts w:ascii="Century Gothic" w:cs="Century Gothic" w:eastAsia="Century Gothic" w:hAnsi="Century Gothic"/>
          <w:sz w:val="24"/>
          <w:szCs w:val="24"/>
          <w:rtl w:val="0"/>
        </w:rPr>
        <w:t xml:space="preserve">On the2nd house meeting____________ provide documentation that work, volunteering and/or education has begun. </w:t>
      </w:r>
    </w:p>
    <w:p w:rsidR="00000000" w:rsidDel="00000000" w:rsidP="00000000" w:rsidRDefault="00000000" w:rsidRPr="00000000" w14:paraId="0000000D">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Overnights, Guest, Outings, Curfew- </w:t>
      </w:r>
      <w:r w:rsidDel="00000000" w:rsidR="00000000" w:rsidRPr="00000000">
        <w:rPr>
          <w:rFonts w:ascii="Century Gothic" w:cs="Century Gothic" w:eastAsia="Century Gothic" w:hAnsi="Century Gothic"/>
          <w:sz w:val="24"/>
          <w:szCs w:val="24"/>
          <w:rtl w:val="0"/>
        </w:rPr>
        <w:t xml:space="preserve">No Guest unless their children or Recovery Mentor. 10:30 pm curfew. No nights out. </w:t>
      </w:r>
    </w:p>
    <w:p w:rsidR="00000000" w:rsidDel="00000000" w:rsidP="00000000" w:rsidRDefault="00000000" w:rsidRPr="00000000" w14:paraId="0000000F">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Member’s Belongings</w:t>
      </w:r>
      <w:r w:rsidDel="00000000" w:rsidR="00000000" w:rsidRPr="00000000">
        <w:rPr>
          <w:rFonts w:ascii="Century Gothic" w:cs="Century Gothic" w:eastAsia="Century Gothic" w:hAnsi="Century Gothic"/>
          <w:b w:val="1"/>
          <w:sz w:val="32"/>
          <w:szCs w:val="32"/>
          <w:rtl w:val="0"/>
        </w:rPr>
        <w:t xml:space="preserve">-</w:t>
      </w:r>
      <w:r w:rsidDel="00000000" w:rsidR="00000000" w:rsidRPr="00000000">
        <w:rPr>
          <w:rFonts w:ascii="Century Gothic" w:cs="Century Gothic" w:eastAsia="Century Gothic" w:hAnsi="Century Gothic"/>
          <w:sz w:val="24"/>
          <w:szCs w:val="24"/>
          <w:rtl w:val="0"/>
        </w:rPr>
        <w:t xml:space="preserve"> Stuff needs to fit in a reasonable fashion and room needs to met VFOR standard of cleanliness. </w:t>
      </w:r>
    </w:p>
    <w:p w:rsidR="00000000" w:rsidDel="00000000" w:rsidP="00000000" w:rsidRDefault="00000000" w:rsidRPr="00000000" w14:paraId="00000011">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Medication</w:t>
      </w:r>
      <w:r w:rsidDel="00000000" w:rsidR="00000000" w:rsidRPr="00000000">
        <w:rPr>
          <w:rFonts w:ascii="Century Gothic" w:cs="Century Gothic" w:eastAsia="Century Gothic" w:hAnsi="Century Gothic"/>
          <w:b w:val="1"/>
          <w:sz w:val="36"/>
          <w:szCs w:val="36"/>
          <w:rtl w:val="0"/>
        </w:rPr>
        <w:t xml:space="preserve">- </w:t>
      </w:r>
      <w:r w:rsidDel="00000000" w:rsidR="00000000" w:rsidRPr="00000000">
        <w:rPr>
          <w:rFonts w:ascii="Century Gothic" w:cs="Century Gothic" w:eastAsia="Century Gothic" w:hAnsi="Century Gothic"/>
          <w:sz w:val="24"/>
          <w:szCs w:val="24"/>
          <w:rtl w:val="0"/>
        </w:rPr>
        <w:t xml:space="preserve">proper packaging, picked up on house meeting day, only a weeks worth of prescribed medication and ROI’s signed. </w:t>
      </w:r>
    </w:p>
    <w:p w:rsidR="00000000" w:rsidDel="00000000" w:rsidP="00000000" w:rsidRDefault="00000000" w:rsidRPr="00000000" w14:paraId="00000013">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32"/>
          <w:szCs w:val="32"/>
          <w:u w:val="single"/>
          <w:rtl w:val="0"/>
        </w:rPr>
        <w:t xml:space="preserve">Membership Dues- </w:t>
      </w:r>
      <w:r w:rsidDel="00000000" w:rsidR="00000000" w:rsidRPr="00000000">
        <w:rPr>
          <w:rFonts w:ascii="Century Gothic" w:cs="Century Gothic" w:eastAsia="Century Gothic" w:hAnsi="Century Gothic"/>
          <w:sz w:val="24"/>
          <w:szCs w:val="24"/>
          <w:rtl w:val="0"/>
        </w:rPr>
        <w:t xml:space="preserve">Must be current with Dues. </w:t>
      </w:r>
    </w:p>
    <w:p w:rsidR="00000000" w:rsidDel="00000000" w:rsidP="00000000" w:rsidRDefault="00000000" w:rsidRPr="00000000" w14:paraId="00000015">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i w:val="1"/>
          <w:sz w:val="24"/>
          <w:szCs w:val="24"/>
          <w:rtl w:val="0"/>
        </w:rPr>
        <w:t xml:space="preserve">This is the introduction policise only. All Members are accountable for following all VFOR policies. Further explanations of these policies are in the House Manual. For location of the House Manual, reach out to your house Manager.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100" w:before="280" w:line="240" w:lineRule="auto"/>
        <w:rPr>
          <w:rFonts w:ascii="Times New Roman" w:cs="Times New Roman" w:eastAsia="Times New Roman" w:hAnsi="Times New Roman"/>
          <w:sz w:val="24"/>
          <w:szCs w:val="24"/>
        </w:rPr>
      </w:pPr>
      <w:bookmarkStart w:colFirst="0" w:colLast="0" w:name="_85jq878k69f" w:id="1"/>
      <w:bookmarkEnd w:id="1"/>
      <w:r w:rsidDel="00000000" w:rsidR="00000000" w:rsidRPr="00000000">
        <w:rPr>
          <w:rtl w:val="0"/>
        </w:rPr>
      </w:r>
    </w:p>
    <w:sectPr>
      <w:headerReference r:id="rId6" w:type="default"/>
      <w:pgSz w:h="15840" w:w="12240" w:orient="portrait"/>
      <w:pgMar w:bottom="9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PO Box 5490</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wp:posOffset>
          </wp:positionV>
          <wp:extent cx="1971675" cy="50228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27869" l="0" r="0" t="0"/>
                  <a:stretch>
                    <a:fillRect/>
                  </a:stretch>
                </pic:blipFill>
                <pic:spPr>
                  <a:xfrm>
                    <a:off x="0" y="0"/>
                    <a:ext cx="1971675" cy="502285"/>
                  </a:xfrm>
                  <a:prstGeom prst="rect"/>
                  <a:ln/>
                </pic:spPr>
              </pic:pic>
            </a:graphicData>
          </a:graphic>
        </wp:anchor>
      </w:drawing>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ESSEX JCT., VT 0545</w:t>
    </w:r>
    <w:r w:rsidDel="00000000" w:rsidR="00000000" w:rsidRPr="00000000">
      <w:rPr>
        <w:rFonts w:ascii="Century Gothic" w:cs="Century Gothic" w:eastAsia="Century Gothic" w:hAnsi="Century Gothic"/>
        <w:sz w:val="16"/>
        <w:szCs w:val="16"/>
        <w:rtl w:val="0"/>
      </w:rPr>
      <w:t xml:space="preserve">3</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802-735-4340</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VFOR.ORG</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Century Gothic" w:cs="Century Gothic" w:eastAsia="Century Gothic" w:hAnsi="Century Gothic"/>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5962650" cy="22225"/>
              <wp:effectExtent b="0" l="0" r="0" t="0"/>
              <wp:wrapNone/>
              <wp:docPr id="2" name=""/>
              <a:graphic>
                <a:graphicData uri="http://schemas.microsoft.com/office/word/2010/wordprocessingShape">
                  <wps:wsp>
                    <wps:cNvCnPr/>
                    <wps:spPr>
                      <a:xfrm>
                        <a:off x="2369438" y="3780000"/>
                        <a:ext cx="59531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5962650" cy="222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6265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62650" cy="22225"/>
              <wp:effectExtent b="0" l="0" r="0" t="0"/>
              <wp:wrapNone/>
              <wp:docPr id="1" name=""/>
              <a:graphic>
                <a:graphicData uri="http://schemas.microsoft.com/office/word/2010/wordprocessingShape">
                  <wps:wsp>
                    <wps:cNvCnPr/>
                    <wps:spPr>
                      <a:xfrm>
                        <a:off x="2369438" y="3780000"/>
                        <a:ext cx="595312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62650" cy="2222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62650"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